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873"/>
        <w:gridCol w:w="4873"/>
      </w:tblGrid>
      <w:tr w:rsidR="000E305E" w14:paraId="58CED6C6" w14:textId="77777777">
        <w:tc>
          <w:tcPr>
            <w:tcW w:w="4873" w:type="dxa"/>
            <w:vAlign w:val="center"/>
          </w:tcPr>
          <w:p w14:paraId="0B2B63C2" w14:textId="77777777" w:rsidR="000E305E" w:rsidRDefault="00B348A4">
            <w:r>
              <w:rPr>
                <w:b/>
                <w:color w:val="0A1628"/>
                <w:sz w:val="18"/>
              </w:rPr>
              <w:t>CANVA·VE ŠKOLE</w:t>
            </w:r>
          </w:p>
        </w:tc>
        <w:tc>
          <w:tcPr>
            <w:tcW w:w="4873" w:type="dxa"/>
            <w:shd w:val="clear" w:color="auto" w:fill="00C4CC"/>
            <w:vAlign w:val="center"/>
          </w:tcPr>
          <w:p w14:paraId="1A9ECA98" w14:textId="77777777" w:rsidR="000E305E" w:rsidRDefault="00B348A4">
            <w:pPr>
              <w:jc w:val="right"/>
            </w:pPr>
            <w:r>
              <w:rPr>
                <w:b/>
                <w:color w:val="FFFFFF"/>
                <w:sz w:val="16"/>
              </w:rPr>
              <w:t xml:space="preserve">  E-portfolio · materiály k webináři  </w:t>
            </w:r>
          </w:p>
        </w:tc>
      </w:tr>
    </w:tbl>
    <w:p w14:paraId="1212548E" w14:textId="77777777" w:rsidR="000E305E" w:rsidRDefault="000E305E"/>
    <w:p w14:paraId="64429144" w14:textId="77777777" w:rsidR="000E305E" w:rsidRDefault="00B348A4">
      <w:pPr>
        <w:spacing w:after="40"/>
      </w:pPr>
      <w:r>
        <w:rPr>
          <w:b/>
          <w:color w:val="04A8B0"/>
          <w:sz w:val="18"/>
        </w:rPr>
        <w:t>METODICKÁ PŘÍ RUČKA</w:t>
      </w:r>
    </w:p>
    <w:p w14:paraId="68CBDB0E" w14:textId="77777777" w:rsidR="000E305E" w:rsidRDefault="00B348A4">
      <w:pPr>
        <w:spacing w:after="80"/>
      </w:pPr>
      <w:r>
        <w:rPr>
          <w:b/>
          <w:color w:val="0A1628"/>
          <w:sz w:val="56"/>
        </w:rPr>
        <w:t>E-portfolio žáků na ZŠ</w:t>
      </w:r>
    </w:p>
    <w:p w14:paraId="6F9FA3DD" w14:textId="77777777" w:rsidR="000E305E" w:rsidRDefault="00B348A4">
      <w:r>
        <w:rPr>
          <w:i/>
          <w:color w:val="525B68"/>
          <w:sz w:val="26"/>
        </w:rPr>
        <w:t>Praktický průvodce pro učitele 1. a 2. stupně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0E305E" w14:paraId="2A2FB8F4" w14:textId="77777777">
        <w:tc>
          <w:tcPr>
            <w:tcW w:w="4873" w:type="dxa"/>
            <w:shd w:val="clear" w:color="auto" w:fill="00C4CC"/>
          </w:tcPr>
          <w:p w14:paraId="5A5E582F" w14:textId="77777777" w:rsidR="000E305E" w:rsidRDefault="00B348A4">
            <w:r>
              <w:rPr>
                <w:sz w:val="4"/>
              </w:rPr>
              <w:t> </w:t>
            </w:r>
          </w:p>
        </w:tc>
        <w:tc>
          <w:tcPr>
            <w:tcW w:w="4873" w:type="dxa"/>
            <w:shd w:val="clear" w:color="auto" w:fill="7D2AE8"/>
          </w:tcPr>
          <w:p w14:paraId="7069E980" w14:textId="77777777" w:rsidR="000E305E" w:rsidRDefault="00B348A4">
            <w:r>
              <w:rPr>
                <w:sz w:val="4"/>
              </w:rPr>
              <w:t> </w:t>
            </w:r>
          </w:p>
        </w:tc>
      </w:tr>
    </w:tbl>
    <w:p w14:paraId="03D74063" w14:textId="77777777" w:rsidR="000E305E" w:rsidRDefault="000E305E"/>
    <w:p w14:paraId="73CDBDF9" w14:textId="77777777" w:rsidR="000E305E" w:rsidRDefault="00B348A4">
      <w:pPr>
        <w:pBdr>
          <w:left w:val="single" w:sz="18" w:space="8" w:color="00C4CC"/>
        </w:pBdr>
        <w:spacing w:before="160" w:after="60"/>
        <w:ind w:left="454"/>
      </w:pPr>
      <w:r>
        <w:rPr>
          <w:i/>
          <w:color w:val="0E1318"/>
          <w:sz w:val="23"/>
        </w:rPr>
        <w:t xml:space="preserve">Portfolio se podobá švýcarskému noži — někdy potřebujeme nůžky, někdy nůž, někdy otvírák. Vždy máme </w:t>
      </w:r>
      <w:r>
        <w:rPr>
          <w:i/>
          <w:color w:val="0E1318"/>
          <w:sz w:val="23"/>
        </w:rPr>
        <w:t>vše po ruce.</w:t>
      </w:r>
    </w:p>
    <w:p w14:paraId="36FDF983" w14:textId="77777777" w:rsidR="000E305E" w:rsidRDefault="00B348A4">
      <w:pPr>
        <w:pBdr>
          <w:left w:val="single" w:sz="18" w:space="8" w:color="00C4CC"/>
        </w:pBdr>
        <w:ind w:left="454"/>
      </w:pPr>
      <w:r>
        <w:rPr>
          <w:b/>
          <w:color w:val="525B68"/>
          <w:sz w:val="18"/>
        </w:rPr>
        <w:t>— Rostya Gordon-Smith (Úspěšně s kůží na trh)</w:t>
      </w:r>
    </w:p>
    <w:p w14:paraId="4859DA66" w14:textId="77777777" w:rsidR="000E305E" w:rsidRDefault="00B348A4">
      <w:pPr>
        <w:spacing w:after="100"/>
      </w:pPr>
      <w:r>
        <w:rPr>
          <w:color w:val="0E1318"/>
        </w:rPr>
        <w:t>Portfolio není fotogalerie ani digitální žákovská knížka. Je to nástroj sebepoznání žáka — průběžný záznam toho, jak přemýšlí, jak se posouvá a co umí ukázat.</w:t>
      </w:r>
    </w:p>
    <w:p w14:paraId="3A1C63A8" w14:textId="77777777" w:rsidR="000E305E" w:rsidRDefault="00B348A4">
      <w:pPr>
        <w:spacing w:before="400" w:after="120"/>
      </w:pPr>
      <w:r>
        <w:rPr>
          <w:b/>
          <w:color w:val="0A1628"/>
          <w:sz w:val="44"/>
        </w:rPr>
        <w:t>1 · Proč e-portfolio</w:t>
      </w:r>
    </w:p>
    <w:p w14:paraId="6E27ED62" w14:textId="77777777" w:rsidR="000E305E" w:rsidRDefault="00B348A4">
      <w:pPr>
        <w:spacing w:after="100"/>
      </w:pPr>
      <w:r>
        <w:rPr>
          <w:color w:val="0E1318"/>
        </w:rPr>
        <w:t xml:space="preserve">RVP ZV 2025 v </w:t>
      </w:r>
      <w:r>
        <w:rPr>
          <w:color w:val="0E1318"/>
        </w:rPr>
        <w:t>uzlových bodech 5. a 9. ročníku přímo zmiňuje, že „žák vytváří vlastní portfolio zdrojů informací a podílí se na tvorbě sdílených portfolií“. Portfolio je nejpřirozenější způsob, jak tuto kompetenci činit viditelnou — bez další administrativy navíc.</w:t>
      </w:r>
    </w:p>
    <w:p w14:paraId="0CCAC224" w14:textId="77777777" w:rsidR="000E305E" w:rsidRDefault="00B348A4">
      <w:pPr>
        <w:spacing w:before="200" w:after="60"/>
      </w:pPr>
      <w:r>
        <w:rPr>
          <w:b/>
          <w:color w:val="04A8B0"/>
        </w:rPr>
        <w:t>Pět hlavních důvodů</w:t>
      </w:r>
    </w:p>
    <w:p w14:paraId="5986842B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Sebepoznání — </w:t>
      </w:r>
      <w:r>
        <w:rPr>
          <w:color w:val="0E1318"/>
        </w:rPr>
        <w:t>vlastnictví je u žáka, ne u učitele ani u školy.</w:t>
      </w:r>
    </w:p>
    <w:p w14:paraId="18893C17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Komunikace s rodiči — </w:t>
      </w:r>
      <w:r>
        <w:rPr>
          <w:color w:val="0E1318"/>
        </w:rPr>
        <w:t>konkrétní důkazy učení místo abstraktní známky.</w:t>
      </w:r>
    </w:p>
    <w:p w14:paraId="63D3095B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Přechod dál — </w:t>
      </w:r>
      <w:r>
        <w:rPr>
          <w:color w:val="0E1318"/>
        </w:rPr>
        <w:t>žák odchází na SŠ s hmatatelným portfoliem práce, ne jen s vysvědčením.</w:t>
      </w:r>
    </w:p>
    <w:p w14:paraId="321AE172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Digitální kompetence — </w:t>
      </w:r>
      <w:r>
        <w:rPr>
          <w:color w:val="0E1318"/>
        </w:rPr>
        <w:t>RVP ZV 2025 + DigCompEdu naplněno přirozenou cestou.</w:t>
      </w:r>
    </w:p>
    <w:p w14:paraId="4C478FC8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Kariérní příprava — </w:t>
      </w:r>
      <w:r>
        <w:rPr>
          <w:color w:val="0E1318"/>
        </w:rPr>
        <w:t>portfolio jako celoživotní nástroj — od ZŠ přes SŠ až k profesnímu portfoliu.</w:t>
      </w:r>
    </w:p>
    <w:p w14:paraId="7063BC6D" w14:textId="77777777" w:rsidR="000E305E" w:rsidRDefault="00B348A4">
      <w:pPr>
        <w:spacing w:before="400" w:after="120"/>
      </w:pPr>
      <w:r>
        <w:rPr>
          <w:b/>
          <w:color w:val="0A1628"/>
          <w:sz w:val="44"/>
        </w:rPr>
        <w:t>2 · Čtyři typy portfolia (Helen Barrett)</w:t>
      </w:r>
    </w:p>
    <w:p w14:paraId="3D409A75" w14:textId="77777777" w:rsidR="000E305E" w:rsidRDefault="00B348A4">
      <w:pPr>
        <w:pBdr>
          <w:left w:val="single" w:sz="18" w:space="8" w:color="00C4CC"/>
        </w:pBdr>
        <w:spacing w:before="160" w:after="60"/>
        <w:ind w:left="454"/>
      </w:pPr>
      <w:r>
        <w:rPr>
          <w:i/>
          <w:color w:val="0E1318"/>
          <w:sz w:val="23"/>
        </w:rPr>
        <w:t>Reflection is the heart and soul of a portfolio. Bez reflexe je portfolio jen složka souborů.</w:t>
      </w:r>
    </w:p>
    <w:p w14:paraId="727253E4" w14:textId="77777777" w:rsidR="000E305E" w:rsidRDefault="00B348A4">
      <w:pPr>
        <w:pBdr>
          <w:left w:val="single" w:sz="18" w:space="8" w:color="00C4CC"/>
        </w:pBdr>
        <w:ind w:left="454"/>
      </w:pPr>
      <w:r>
        <w:rPr>
          <w:b/>
          <w:color w:val="525B68"/>
          <w:sz w:val="18"/>
        </w:rPr>
        <w:t>— Helen Barrett (electronicportfolios.org)</w:t>
      </w:r>
    </w:p>
    <w:p w14:paraId="2709466B" w14:textId="77777777" w:rsidR="000E305E" w:rsidRDefault="00B348A4">
      <w:pPr>
        <w:spacing w:before="200" w:after="60"/>
      </w:pPr>
      <w:r>
        <w:rPr>
          <w:b/>
          <w:color w:val="04A8B0"/>
        </w:rPr>
        <w:t>Pracovní portfolio</w:t>
      </w:r>
    </w:p>
    <w:p w14:paraId="29DF42A0" w14:textId="77777777" w:rsidR="000E305E" w:rsidRDefault="00B348A4">
      <w:pPr>
        <w:spacing w:after="100"/>
      </w:pPr>
      <w:r>
        <w:rPr>
          <w:color w:val="0E1318"/>
        </w:rPr>
        <w:t>Sběrná složka — vše, co žák vytvoří. Většina obsahu. Nehodnotí se. Slouží jako šuplík důkazů.</w:t>
      </w:r>
    </w:p>
    <w:p w14:paraId="750BC019" w14:textId="77777777" w:rsidR="000E305E" w:rsidRDefault="00B348A4">
      <w:pPr>
        <w:spacing w:before="200" w:after="60"/>
      </w:pPr>
      <w:r>
        <w:rPr>
          <w:b/>
          <w:color w:val="04A8B0"/>
        </w:rPr>
        <w:t>Dokumentační portfolio</w:t>
      </w:r>
    </w:p>
    <w:p w14:paraId="5ED58653" w14:textId="77777777" w:rsidR="000E305E" w:rsidRDefault="00B348A4">
      <w:pPr>
        <w:spacing w:after="100"/>
      </w:pPr>
      <w:r>
        <w:rPr>
          <w:color w:val="0E1318"/>
        </w:rPr>
        <w:t>Vývoj v čase. Vybrané práce, které ukazují posun. Pro tripartitní konzultace a sebehodnocení.</w:t>
      </w:r>
    </w:p>
    <w:p w14:paraId="408F191C" w14:textId="77777777" w:rsidR="000E305E" w:rsidRDefault="00B348A4">
      <w:pPr>
        <w:spacing w:before="200" w:after="60"/>
      </w:pPr>
      <w:r>
        <w:rPr>
          <w:b/>
          <w:color w:val="04A8B0"/>
        </w:rPr>
        <w:lastRenderedPageBreak/>
        <w:t>Hodnoticí portfolio</w:t>
      </w:r>
    </w:p>
    <w:p w14:paraId="4CC323C8" w14:textId="77777777" w:rsidR="000E305E" w:rsidRDefault="00B348A4">
      <w:pPr>
        <w:spacing w:after="100"/>
      </w:pPr>
      <w:r>
        <w:rPr>
          <w:color w:val="0E1318"/>
        </w:rPr>
        <w:t>Kurátorovaný výběr podle kritérií. Ke konkrétnímu cíli (např. čtenářská gramotnost v 6. třídě).</w:t>
      </w:r>
    </w:p>
    <w:p w14:paraId="75409CF9" w14:textId="77777777" w:rsidR="000E305E" w:rsidRDefault="00B348A4">
      <w:pPr>
        <w:spacing w:before="200" w:after="60"/>
      </w:pPr>
      <w:r>
        <w:rPr>
          <w:b/>
          <w:color w:val="04A8B0"/>
        </w:rPr>
        <w:t>Prezentační portfolio</w:t>
      </w:r>
    </w:p>
    <w:p w14:paraId="4AD2FD2F" w14:textId="77777777" w:rsidR="000E305E" w:rsidRDefault="00B348A4">
      <w:pPr>
        <w:spacing w:after="100"/>
      </w:pPr>
      <w:r>
        <w:rPr>
          <w:color w:val="0E1318"/>
        </w:rPr>
        <w:t>To nejlepší pro vnější publikum — Canva Website, přijímačky, soutěže. Žák ho sám tvoří jako svůj veřejný „face“.</w:t>
      </w:r>
    </w:p>
    <w:p w14:paraId="1B47D050" w14:textId="77777777" w:rsidR="000E305E" w:rsidRDefault="00B348A4">
      <w:pPr>
        <w:spacing w:before="400" w:after="120"/>
      </w:pPr>
      <w:r>
        <w:rPr>
          <w:b/>
          <w:color w:val="0A1628"/>
          <w:sz w:val="44"/>
        </w:rPr>
        <w:t>3 · Pětifázový cyklus práce</w:t>
      </w:r>
    </w:p>
    <w:p w14:paraId="2D0F578B" w14:textId="77777777" w:rsidR="000E305E" w:rsidRDefault="00B348A4">
      <w:pPr>
        <w:spacing w:after="160"/>
      </w:pPr>
      <w:r>
        <w:rPr>
          <w:i/>
          <w:color w:val="525B68"/>
          <w:sz w:val="23"/>
        </w:rPr>
        <w:t>Syntéza Barrett (2011) + Kratochvílová (MU Brno) + iMetodika ČR. Cyklus se opakuje na úrovni jedné práce, jednoho měsíce i celého ročníku.</w:t>
      </w:r>
    </w:p>
    <w:p w14:paraId="409E381A" w14:textId="77777777" w:rsidR="000E305E" w:rsidRDefault="00B348A4">
      <w:pPr>
        <w:spacing w:before="200" w:after="60"/>
      </w:pPr>
      <w:r>
        <w:rPr>
          <w:b/>
          <w:color w:val="04A8B0"/>
        </w:rPr>
        <w:t>1 · Plán a cíl</w:t>
      </w:r>
    </w:p>
    <w:p w14:paraId="10DB17AA" w14:textId="77777777" w:rsidR="000E305E" w:rsidRDefault="00B348A4">
      <w:pPr>
        <w:spacing w:after="100"/>
      </w:pPr>
      <w:r>
        <w:rPr>
          <w:color w:val="0E1318"/>
        </w:rPr>
        <w:t xml:space="preserve">Proč portfolio? Pro koho? </w:t>
      </w:r>
      <w:r>
        <w:rPr>
          <w:color w:val="0E1318"/>
        </w:rPr>
        <w:t>Účel (formativní × prezentační) a kritéria. Tato fáze patří učiteli — je rámcem pro vše další.</w:t>
      </w:r>
    </w:p>
    <w:p w14:paraId="40277C8C" w14:textId="77777777" w:rsidR="000E305E" w:rsidRDefault="00B348A4">
      <w:pPr>
        <w:spacing w:before="200" w:after="60"/>
      </w:pPr>
      <w:r>
        <w:rPr>
          <w:b/>
          <w:color w:val="04A8B0"/>
        </w:rPr>
        <w:t>2 · Sběr (Collection)</w:t>
      </w:r>
    </w:p>
    <w:p w14:paraId="45E1CBA5" w14:textId="77777777" w:rsidR="000E305E" w:rsidRDefault="00B348A4">
      <w:pPr>
        <w:spacing w:after="100"/>
      </w:pPr>
      <w:r>
        <w:rPr>
          <w:color w:val="0E1318"/>
        </w:rPr>
        <w:t>Průběžné ukládání artefaktů do pracovního portfolia. Žák se učí být kurátorem vlastního učení. Frekvence: 1—2 artefakty týdně.</w:t>
      </w:r>
    </w:p>
    <w:p w14:paraId="024E490B" w14:textId="77777777" w:rsidR="000E305E" w:rsidRDefault="00B348A4">
      <w:pPr>
        <w:spacing w:before="200" w:after="60"/>
      </w:pPr>
      <w:r>
        <w:rPr>
          <w:b/>
          <w:color w:val="04A8B0"/>
        </w:rPr>
        <w:t>3 · Výběr (Selection)</w:t>
      </w:r>
    </w:p>
    <w:p w14:paraId="1054E525" w14:textId="77777777" w:rsidR="000E305E" w:rsidRDefault="00B348A4">
      <w:pPr>
        <w:spacing w:after="100"/>
      </w:pPr>
      <w:r>
        <w:rPr>
          <w:color w:val="0E1318"/>
        </w:rPr>
        <w:t>Žák s podporou učitele vybírá, co dokumentuje pokrok nebo úspěch. Kombinace učitelského zadání, žákovské volby a kriteriálního výběru.</w:t>
      </w:r>
    </w:p>
    <w:p w14:paraId="23E76E20" w14:textId="77777777" w:rsidR="000E305E" w:rsidRDefault="00B348A4">
      <w:pPr>
        <w:spacing w:before="200" w:after="60"/>
      </w:pPr>
      <w:r>
        <w:rPr>
          <w:b/>
          <w:color w:val="04A8B0"/>
        </w:rPr>
        <w:t>4 · Reflexe (Reflection)</w:t>
      </w:r>
    </w:p>
    <w:p w14:paraId="00787627" w14:textId="77777777" w:rsidR="000E305E" w:rsidRDefault="00B348A4">
      <w:pPr>
        <w:spacing w:after="100"/>
      </w:pPr>
      <w:r>
        <w:rPr>
          <w:color w:val="0E1318"/>
        </w:rPr>
        <w:t>Klíčová fáze. Žák odpovídá: Co jsem se naučil/a? Co mi šlo dobře? Co bylo těžké? Proč jsem si vybral/a právě tuto práci?</w:t>
      </w:r>
    </w:p>
    <w:p w14:paraId="2859764F" w14:textId="77777777" w:rsidR="000E305E" w:rsidRDefault="00B348A4">
      <w:pPr>
        <w:spacing w:before="200" w:after="60"/>
      </w:pPr>
      <w:r>
        <w:rPr>
          <w:b/>
          <w:color w:val="04A8B0"/>
        </w:rPr>
        <w:t>5 · Sdílení a hodnocení (Presentation &amp; Assessment)</w:t>
      </w:r>
    </w:p>
    <w:p w14:paraId="0B1C7AC3" w14:textId="00AEE623" w:rsidR="00B348A4" w:rsidRDefault="00B348A4">
      <w:pPr>
        <w:spacing w:after="100"/>
        <w:rPr>
          <w:color w:val="0E1318"/>
        </w:rPr>
      </w:pPr>
      <w:r>
        <w:rPr>
          <w:color w:val="0E1318"/>
        </w:rPr>
        <w:t>Publikum (učitel, rodič, vrstevníci) + kriteriální hodnocení. Tříkolové konzultace žák—rodič—učitel jsou nejsilnější formát.</w:t>
      </w:r>
    </w:p>
    <w:p w14:paraId="50BF7387" w14:textId="77777777" w:rsidR="00B348A4" w:rsidRDefault="00B348A4">
      <w:pPr>
        <w:rPr>
          <w:color w:val="0E1318"/>
        </w:rPr>
      </w:pPr>
      <w:r>
        <w:rPr>
          <w:color w:val="0E1318"/>
        </w:rPr>
        <w:br w:type="page"/>
      </w:r>
    </w:p>
    <w:p w14:paraId="5E9E4372" w14:textId="77777777" w:rsidR="000E305E" w:rsidRDefault="00B348A4">
      <w:pPr>
        <w:spacing w:before="400" w:after="120"/>
      </w:pPr>
      <w:r>
        <w:rPr>
          <w:b/>
          <w:color w:val="0A1628"/>
          <w:sz w:val="44"/>
        </w:rPr>
        <w:lastRenderedPageBreak/>
        <w:t>4 · Portfoliové myšlení</w:t>
      </w:r>
    </w:p>
    <w:p w14:paraId="788E623C" w14:textId="77777777" w:rsidR="000E305E" w:rsidRDefault="00B348A4">
      <w:pPr>
        <w:spacing w:after="160"/>
      </w:pPr>
      <w:r>
        <w:rPr>
          <w:i/>
          <w:color w:val="525B68"/>
          <w:sz w:val="23"/>
        </w:rPr>
        <w:t>Klíčový pojem z KCV Plzeň Desatera. Portfolio není fyzický šanon — je to způsob přemýšlení o sobě.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46"/>
      </w:tblGrid>
      <w:tr w:rsidR="000E305E" w14:paraId="126A5B4B" w14:textId="77777777">
        <w:tc>
          <w:tcPr>
            <w:tcW w:w="9746" w:type="dxa"/>
            <w:tcBorders>
              <w:top w:val="single" w:sz="4" w:space="0" w:color="F5F2EC"/>
              <w:left w:val="single" w:sz="18" w:space="0" w:color="7D2AE8"/>
              <w:bottom w:val="single" w:sz="4" w:space="0" w:color="F5F2EC"/>
              <w:right w:val="single" w:sz="4" w:space="0" w:color="F5F2EC"/>
            </w:tcBorders>
            <w:shd w:val="clear" w:color="auto" w:fill="F5F2EC"/>
          </w:tcPr>
          <w:p w14:paraId="095B9D06" w14:textId="77777777" w:rsidR="000E305E" w:rsidRDefault="00B348A4">
            <w:pPr>
              <w:spacing w:after="40"/>
            </w:pPr>
            <w:r>
              <w:rPr>
                <w:b/>
                <w:color w:val="7D2AE8"/>
                <w:sz w:val="16"/>
              </w:rPr>
              <w:t>DEFINICE PORTFOLIOVÉHO MYŠLENÍ (KCV PLZEŇ)</w:t>
            </w:r>
          </w:p>
          <w:p w14:paraId="1AA3A129" w14:textId="77777777" w:rsidR="000E305E" w:rsidRDefault="00B348A4">
            <w:pPr>
              <w:spacing w:after="0"/>
            </w:pPr>
            <w:r>
              <w:rPr>
                <w:color w:val="0E1318"/>
                <w:sz w:val="21"/>
              </w:rPr>
              <w:t xml:space="preserve">Umím pojmenovat, kdo jsem a co umím. Dokáži převést své schopnosti a dovednosti do jazyka kompetencí, identifikovat, co to o mě </w:t>
            </w:r>
            <w:r>
              <w:rPr>
                <w:color w:val="0E1318"/>
                <w:sz w:val="21"/>
              </w:rPr>
              <w:t>říká, a uvést pro to důkaz.</w:t>
            </w:r>
          </w:p>
        </w:tc>
      </w:tr>
    </w:tbl>
    <w:p w14:paraId="153D04F8" w14:textId="77777777" w:rsidR="000E305E" w:rsidRDefault="000E305E"/>
    <w:p w14:paraId="60F464D3" w14:textId="77777777" w:rsidR="000E305E" w:rsidRDefault="00B348A4">
      <w:pPr>
        <w:spacing w:before="200" w:after="60"/>
      </w:pPr>
      <w:r>
        <w:rPr>
          <w:b/>
          <w:color w:val="04A8B0"/>
        </w:rPr>
        <w:t>Rovnice mapování kompetencí</w:t>
      </w:r>
    </w:p>
    <w:p w14:paraId="1ACCDE7A" w14:textId="77777777" w:rsidR="000E305E" w:rsidRDefault="00B348A4">
      <w:pPr>
        <w:spacing w:after="160"/>
        <w:jc w:val="center"/>
      </w:pPr>
      <w:r>
        <w:rPr>
          <w:b/>
          <w:color w:val="7D2AE8"/>
          <w:sz w:val="28"/>
        </w:rPr>
        <w:t>ČINNOST  →  KOMPETENCE  →  DŮKAZ</w:t>
      </w:r>
    </w:p>
    <w:p w14:paraId="407FB068" w14:textId="77777777" w:rsidR="000E305E" w:rsidRDefault="00B348A4">
      <w:pPr>
        <w:spacing w:after="100"/>
      </w:pPr>
      <w:r>
        <w:rPr>
          <w:color w:val="0E1318"/>
        </w:rPr>
        <w:t xml:space="preserve">Žák se učí všímat si vlastních činností (co dělám), převést je do jazyka kompetencí (co to o mě říká) a podložit důkazem (kde to vidím v reálném životě). Tato </w:t>
      </w:r>
      <w:r>
        <w:rPr>
          <w:color w:val="0E1318"/>
        </w:rPr>
        <w:t>dovednost je jádrem kariérového poradenství a celoživotního učení.</w:t>
      </w:r>
    </w:p>
    <w:p w14:paraId="7D9F678F" w14:textId="77777777" w:rsidR="000E305E" w:rsidRDefault="00B348A4">
      <w:pPr>
        <w:spacing w:before="400" w:after="120"/>
      </w:pPr>
      <w:r>
        <w:rPr>
          <w:b/>
          <w:color w:val="0A1628"/>
          <w:sz w:val="44"/>
        </w:rPr>
        <w:t>5 · Modely reflexe pro 2. stupeň</w:t>
      </w:r>
    </w:p>
    <w:p w14:paraId="6754DAB9" w14:textId="77777777" w:rsidR="000E305E" w:rsidRDefault="00B348A4">
      <w:pPr>
        <w:spacing w:after="100"/>
      </w:pPr>
      <w:r>
        <w:rPr>
          <w:color w:val="0E1318"/>
        </w:rPr>
        <w:t>Bez reflexe není portfolio. Žák potřebuje rámec, ne abstraktní výzvu „zamysli se“.</w:t>
      </w:r>
    </w:p>
    <w:p w14:paraId="3D57DC20" w14:textId="77777777" w:rsidR="000E305E" w:rsidRDefault="00B348A4">
      <w:pPr>
        <w:spacing w:before="200" w:after="60"/>
      </w:pPr>
      <w:r>
        <w:rPr>
          <w:b/>
          <w:color w:val="04A8B0"/>
        </w:rPr>
        <w:t>Kolbův cyklus učení</w:t>
      </w:r>
    </w:p>
    <w:p w14:paraId="6EA48732" w14:textId="77777777" w:rsidR="000E305E" w:rsidRDefault="00B348A4">
      <w:pPr>
        <w:spacing w:after="100"/>
      </w:pPr>
      <w:r>
        <w:rPr>
          <w:color w:val="0E1318"/>
        </w:rPr>
        <w:t>Zkušenost → Reflexe → Koncepce → Aplikace. Univerzální rámec pro reflexi po projektu.</w:t>
      </w:r>
    </w:p>
    <w:p w14:paraId="38E3859F" w14:textId="77777777" w:rsidR="000E305E" w:rsidRDefault="00B348A4">
      <w:pPr>
        <w:spacing w:before="200" w:after="60"/>
      </w:pPr>
      <w:r>
        <w:rPr>
          <w:b/>
          <w:color w:val="04A8B0"/>
        </w:rPr>
        <w:t>4F model (rychlý a praktický)</w:t>
      </w:r>
    </w:p>
    <w:p w14:paraId="0B89F35D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Facts — </w:t>
      </w:r>
      <w:r>
        <w:rPr>
          <w:color w:val="0E1318"/>
        </w:rPr>
        <w:t>Co se stalo?</w:t>
      </w:r>
    </w:p>
    <w:p w14:paraId="4649FF04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Feelings — </w:t>
      </w:r>
      <w:r>
        <w:rPr>
          <w:color w:val="0E1318"/>
        </w:rPr>
        <w:t>Jak jsem se cítil/a?</w:t>
      </w:r>
    </w:p>
    <w:p w14:paraId="1FC91A31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Findings — </w:t>
      </w:r>
      <w:r>
        <w:rPr>
          <w:color w:val="0E1318"/>
        </w:rPr>
        <w:t>Co jsem zjistil/a?</w:t>
      </w:r>
    </w:p>
    <w:p w14:paraId="00FE8632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Future — </w:t>
      </w:r>
      <w:r>
        <w:rPr>
          <w:color w:val="0E1318"/>
        </w:rPr>
        <w:t>Co s tím udělám příště?</w:t>
      </w:r>
    </w:p>
    <w:p w14:paraId="3F6EEF13" w14:textId="77777777" w:rsidR="000E305E" w:rsidRDefault="00B348A4">
      <w:pPr>
        <w:spacing w:before="200" w:after="60"/>
      </w:pPr>
      <w:r>
        <w:rPr>
          <w:b/>
          <w:color w:val="04A8B0"/>
        </w:rPr>
        <w:t>Peer review · Dvě hvězdy + přání</w:t>
      </w:r>
    </w:p>
    <w:p w14:paraId="1DD68D9D" w14:textId="77777777" w:rsidR="000E305E" w:rsidRDefault="00B348A4">
      <w:pPr>
        <w:spacing w:after="100"/>
      </w:pPr>
      <w:r>
        <w:rPr>
          <w:color w:val="0E1318"/>
        </w:rPr>
        <w:t>Pro vzájemné hodnocení v páru nebo malé skupině. Dvě věci, které oceňuji + jedno přání.</w:t>
      </w:r>
    </w:p>
    <w:p w14:paraId="4B037994" w14:textId="77777777" w:rsidR="000E305E" w:rsidRDefault="00B348A4">
      <w:pPr>
        <w:spacing w:before="200" w:after="60"/>
      </w:pPr>
      <w:r>
        <w:rPr>
          <w:b/>
          <w:color w:val="04A8B0"/>
        </w:rPr>
        <w:t>Instant reflexe (JCMM)</w:t>
      </w:r>
    </w:p>
    <w:p w14:paraId="5F5C0FC9" w14:textId="4ECADE81" w:rsidR="00B348A4" w:rsidRDefault="00B348A4">
      <w:pPr>
        <w:spacing w:after="100"/>
        <w:rPr>
          <w:color w:val="0E1318"/>
        </w:rPr>
      </w:pPr>
      <w:r>
        <w:rPr>
          <w:color w:val="0E1318"/>
        </w:rPr>
        <w:t>Tři otázky, dvě minuty: Co mi šlo? Co bylo těžké? Co bych chtěl/a jinak?</w:t>
      </w:r>
    </w:p>
    <w:p w14:paraId="57C6C99D" w14:textId="77777777" w:rsidR="00B348A4" w:rsidRDefault="00B348A4">
      <w:pPr>
        <w:rPr>
          <w:color w:val="0E1318"/>
        </w:rPr>
      </w:pPr>
      <w:r>
        <w:rPr>
          <w:color w:val="0E1318"/>
        </w:rPr>
        <w:br w:type="page"/>
      </w:r>
    </w:p>
    <w:p w14:paraId="69D676DF" w14:textId="77777777" w:rsidR="000E305E" w:rsidRDefault="00B348A4">
      <w:pPr>
        <w:spacing w:before="400" w:after="120"/>
      </w:pPr>
      <w:r>
        <w:rPr>
          <w:b/>
          <w:color w:val="0A1628"/>
          <w:sz w:val="44"/>
        </w:rPr>
        <w:t>6 · Architektura: dvě vrstvy</w:t>
      </w:r>
    </w:p>
    <w:p w14:paraId="639B3595" w14:textId="77777777" w:rsidR="000E305E" w:rsidRDefault="00B348A4">
      <w:pPr>
        <w:spacing w:after="160"/>
      </w:pPr>
      <w:r>
        <w:rPr>
          <w:i/>
          <w:color w:val="525B68"/>
          <w:sz w:val="23"/>
        </w:rPr>
        <w:t>Canva sama o sobě není plnohodnotný portfolio systém. Ale jako tvůrčí vrstva nad stabilním úložištěm je nejsilnější řešení pro českou ZŠ.</w:t>
      </w:r>
    </w:p>
    <w:p w14:paraId="54637689" w14:textId="5D5BA3A4" w:rsidR="000E305E" w:rsidRDefault="00B348A4">
      <w:pPr>
        <w:spacing w:before="200" w:after="60"/>
      </w:pPr>
      <w:r>
        <w:rPr>
          <w:b/>
          <w:color w:val="04A8B0"/>
        </w:rPr>
        <w:t>Vrstva 1 — úložiště (OneDrive nebo Google Disk propojení s účtem v Canvě)</w:t>
      </w:r>
    </w:p>
    <w:p w14:paraId="06C744B5" w14:textId="77777777" w:rsidR="000E305E" w:rsidRDefault="00B348A4">
      <w:pPr>
        <w:pStyle w:val="Seznamsodrkami"/>
        <w:spacing w:after="40"/>
      </w:pPr>
      <w:r>
        <w:rPr>
          <w:color w:val="0E1318"/>
        </w:rPr>
        <w:t>Stabilní, přežije 9 let docházky.</w:t>
      </w:r>
    </w:p>
    <w:p w14:paraId="25A38C8D" w14:textId="77777777" w:rsidR="000E305E" w:rsidRDefault="00B348A4">
      <w:pPr>
        <w:pStyle w:val="Seznamsodrkami"/>
        <w:spacing w:after="40"/>
      </w:pPr>
      <w:r>
        <w:rPr>
          <w:color w:val="0E1318"/>
        </w:rPr>
        <w:lastRenderedPageBreak/>
        <w:t>Privátní prostor každého žáka pod kontrolou školy.</w:t>
      </w:r>
    </w:p>
    <w:p w14:paraId="0E53CAED" w14:textId="77777777" w:rsidR="000E305E" w:rsidRDefault="00B348A4">
      <w:pPr>
        <w:pStyle w:val="Seznamsodrkami"/>
        <w:spacing w:after="40"/>
      </w:pPr>
      <w:r>
        <w:rPr>
          <w:color w:val="0E1318"/>
        </w:rPr>
        <w:t>GDPR pod školou, žáci na školních účtech.</w:t>
      </w:r>
    </w:p>
    <w:p w14:paraId="3F9CA76F" w14:textId="77777777" w:rsidR="000E305E" w:rsidRDefault="00B348A4">
      <w:pPr>
        <w:spacing w:before="200" w:after="60"/>
      </w:pPr>
      <w:r>
        <w:rPr>
          <w:b/>
          <w:color w:val="04A8B0"/>
        </w:rPr>
        <w:t>Vrstva 2 — tvorba a prezentace (Canva Education, zdarma)</w:t>
      </w:r>
    </w:p>
    <w:p w14:paraId="77D03625" w14:textId="77777777" w:rsidR="000E305E" w:rsidRDefault="00B348A4">
      <w:pPr>
        <w:pStyle w:val="Seznamsodrkami"/>
        <w:spacing w:after="40"/>
      </w:pPr>
      <w:r>
        <w:rPr>
          <w:color w:val="0E1318"/>
        </w:rPr>
        <w:t>Tisíce šablon zdarma. Class folders. Canva Websites jako showcase.</w:t>
      </w:r>
    </w:p>
    <w:p w14:paraId="09BA2E11" w14:textId="77777777" w:rsidR="000E305E" w:rsidRDefault="00B348A4">
      <w:pPr>
        <w:pStyle w:val="Seznamsodrkami"/>
        <w:spacing w:after="40"/>
      </w:pPr>
      <w:r>
        <w:rPr>
          <w:color w:val="0E1318"/>
        </w:rPr>
        <w:t>Plně GDPR-compliant, signatář NDPA.</w:t>
      </w:r>
    </w:p>
    <w:p w14:paraId="46860922" w14:textId="77777777" w:rsidR="000E305E" w:rsidRDefault="00B348A4">
      <w:pPr>
        <w:pStyle w:val="Seznamsodrkami"/>
        <w:spacing w:after="40"/>
      </w:pPr>
      <w:r>
        <w:rPr>
          <w:color w:val="0E1318"/>
        </w:rPr>
        <w:t>Žák nemůže publikovat web bez schválení učitele.</w:t>
      </w:r>
    </w:p>
    <w:p w14:paraId="1F1937B8" w14:textId="77777777" w:rsidR="000E305E" w:rsidRDefault="00B348A4">
      <w:pPr>
        <w:spacing w:before="400" w:after="120"/>
      </w:pPr>
      <w:r>
        <w:rPr>
          <w:b/>
          <w:color w:val="0A1628"/>
          <w:sz w:val="44"/>
        </w:rPr>
        <w:t>7 · Role v portfoliu</w:t>
      </w:r>
    </w:p>
    <w:p w14:paraId="257B4392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Žák — </w:t>
      </w:r>
      <w:r>
        <w:rPr>
          <w:color w:val="0E1318"/>
        </w:rPr>
        <w:t xml:space="preserve">vlastník, kurátor, autor reflexí. Bez jeho </w:t>
      </w:r>
      <w:r>
        <w:rPr>
          <w:color w:val="0E1318"/>
        </w:rPr>
        <w:t>zapojení portfolio umírá.</w:t>
      </w:r>
    </w:p>
    <w:p w14:paraId="04DBF496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Třídní učitel — </w:t>
      </w:r>
      <w:r>
        <w:rPr>
          <w:color w:val="0E1318"/>
        </w:rPr>
        <w:t>průvodce procesem, vede tripartity, používá hodnoticí rubriku.</w:t>
      </w:r>
    </w:p>
    <w:p w14:paraId="0542C8FB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Aprobovaný učitel — </w:t>
      </w:r>
      <w:r>
        <w:rPr>
          <w:color w:val="0E1318"/>
        </w:rPr>
        <w:t>zadává úkoly, dává zpětnou vazbu, nepodporuje dvojí evidenci.</w:t>
      </w:r>
    </w:p>
    <w:p w14:paraId="6E24F848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Rodič — </w:t>
      </w:r>
      <w:r>
        <w:rPr>
          <w:color w:val="0E1318"/>
        </w:rPr>
        <w:t>pozorovatel s přístupem, partner na tripartitní konzultaci.</w:t>
      </w:r>
    </w:p>
    <w:p w14:paraId="1B55DDB7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Vedení — </w:t>
      </w:r>
      <w:r>
        <w:rPr>
          <w:color w:val="0E1318"/>
        </w:rPr>
        <w:t>zakotvení v ŠVP, ochrana učitelů před přetížením.</w:t>
      </w:r>
    </w:p>
    <w:p w14:paraId="48277D30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ICT metodik — </w:t>
      </w:r>
      <w:r>
        <w:rPr>
          <w:color w:val="0E1318"/>
        </w:rPr>
        <w:t>architekt systému, volí platformy, řeší GDPR a přechody mezi ročníky.</w:t>
      </w:r>
    </w:p>
    <w:p w14:paraId="2DFA6DC2" w14:textId="77777777" w:rsidR="000E305E" w:rsidRDefault="00B348A4">
      <w:pPr>
        <w:spacing w:before="400" w:after="120"/>
      </w:pPr>
      <w:r>
        <w:rPr>
          <w:b/>
          <w:color w:val="0A1628"/>
          <w:sz w:val="44"/>
        </w:rPr>
        <w:t>8 · Roční rytmus</w:t>
      </w:r>
    </w:p>
    <w:p w14:paraId="7B5184B6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Září — </w:t>
      </w:r>
      <w:r>
        <w:rPr>
          <w:color w:val="0E1318"/>
        </w:rPr>
        <w:t>žák si zapíše 2—3 osobní cíle na pololetí. Učitel komentuje.</w:t>
      </w:r>
    </w:p>
    <w:p w14:paraId="015D4723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Prosinec — </w:t>
      </w:r>
      <w:r>
        <w:rPr>
          <w:color w:val="0E1318"/>
        </w:rPr>
        <w:t>Tripartita 1 (30 minut, žák—rodič—učitel). Žák mluví první.</w:t>
      </w:r>
    </w:p>
    <w:p w14:paraId="727EB77E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Duben — </w:t>
      </w:r>
      <w:r>
        <w:rPr>
          <w:color w:val="0E1318"/>
        </w:rPr>
        <w:t>Tripartita 2. Vyhodnocení cíle. Plán na konec roku.</w:t>
      </w:r>
    </w:p>
    <w:p w14:paraId="02525C4F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Květen — </w:t>
      </w:r>
      <w:r>
        <w:rPr>
          <w:color w:val="0E1318"/>
        </w:rPr>
        <w:t>Kurátorace + roční reflexe. Žák vybere 5—8 prací „chci vzít s sebou“.</w:t>
      </w:r>
    </w:p>
    <w:p w14:paraId="2CABE132" w14:textId="2AC7B1C6" w:rsidR="00B348A4" w:rsidRDefault="00B348A4">
      <w:pPr>
        <w:pStyle w:val="Seznamsodrkami"/>
        <w:spacing w:after="40"/>
        <w:rPr>
          <w:color w:val="0E1318"/>
        </w:rPr>
      </w:pPr>
      <w:r>
        <w:rPr>
          <w:b/>
          <w:color w:val="0E1318"/>
        </w:rPr>
        <w:t xml:space="preserve">Červen — </w:t>
      </w:r>
      <w:r>
        <w:rPr>
          <w:color w:val="0E1318"/>
        </w:rPr>
        <w:t>Export do PDF/ZIP. Předávací protokol třídním.</w:t>
      </w:r>
    </w:p>
    <w:p w14:paraId="49FBC8F4" w14:textId="77777777" w:rsidR="00B348A4" w:rsidRDefault="00B348A4">
      <w:pPr>
        <w:rPr>
          <w:color w:val="0E1318"/>
        </w:rPr>
      </w:pPr>
      <w:r>
        <w:rPr>
          <w:color w:val="0E1318"/>
        </w:rPr>
        <w:br w:type="page"/>
      </w:r>
    </w:p>
    <w:p w14:paraId="58EB123B" w14:textId="77777777" w:rsidR="000E305E" w:rsidRDefault="00B348A4">
      <w:pPr>
        <w:spacing w:before="400" w:after="120"/>
      </w:pPr>
      <w:r>
        <w:rPr>
          <w:b/>
          <w:color w:val="0A1628"/>
          <w:sz w:val="44"/>
        </w:rPr>
        <w:t>9 · Sebehodnocení a reflexe</w:t>
      </w:r>
    </w:p>
    <w:p w14:paraId="4D2754D3" w14:textId="77777777" w:rsidR="000E305E" w:rsidRDefault="00B348A4">
      <w:pPr>
        <w:spacing w:after="100"/>
      </w:pPr>
      <w:r>
        <w:rPr>
          <w:color w:val="0E1318"/>
        </w:rPr>
        <w:t>Bez reflexe není portfolio. Reflexe je kompetence, kterou se žák musí naučit — stejně jako čtení nebo psaní.</w:t>
      </w:r>
    </w:p>
    <w:p w14:paraId="78EDF200" w14:textId="77777777" w:rsidR="000E305E" w:rsidRDefault="00B348A4">
      <w:pPr>
        <w:spacing w:before="200" w:after="60"/>
      </w:pPr>
      <w:r>
        <w:rPr>
          <w:b/>
          <w:color w:val="04A8B0"/>
        </w:rPr>
        <w:t>1. stupeň</w:t>
      </w:r>
    </w:p>
    <w:p w14:paraId="5B69D18D" w14:textId="77777777" w:rsidR="000E305E" w:rsidRDefault="00B348A4">
      <w:pPr>
        <w:spacing w:after="100"/>
      </w:pPr>
      <w:r>
        <w:rPr>
          <w:color w:val="0E1318"/>
        </w:rPr>
        <w:t>Reflexní karty — smajlíci, věty, hlasovky. Pro 1.—2. ročník 4 karty, pro 3.—5. ročník celá sada 8 karet. (viz Karty reflexe — 1. stupeň)</w:t>
      </w:r>
    </w:p>
    <w:p w14:paraId="0598E944" w14:textId="77777777" w:rsidR="000E305E" w:rsidRDefault="00B348A4">
      <w:pPr>
        <w:spacing w:before="200" w:after="60"/>
      </w:pPr>
      <w:r>
        <w:rPr>
          <w:b/>
          <w:color w:val="04A8B0"/>
        </w:rPr>
        <w:t>2. stupeň</w:t>
      </w:r>
    </w:p>
    <w:p w14:paraId="56397D6A" w14:textId="77777777" w:rsidR="000E305E" w:rsidRDefault="00B348A4">
      <w:pPr>
        <w:spacing w:after="100"/>
      </w:pPr>
      <w:r>
        <w:rPr>
          <w:color w:val="0E1318"/>
        </w:rPr>
        <w:t>Strukturované reflexní listy 1× měsíčně + před každou tripartitou + po každém projektu. Pět typů: měsíční, projektová, mid-term, peer review, závěrečná. (viz Listy reflexe — 2. stupeň)</w:t>
      </w:r>
    </w:p>
    <w:p w14:paraId="768D2FAF" w14:textId="77777777" w:rsidR="000E305E" w:rsidRDefault="00B348A4">
      <w:pPr>
        <w:spacing w:before="400" w:after="120"/>
      </w:pPr>
      <w:r>
        <w:rPr>
          <w:b/>
          <w:color w:val="0A1628"/>
          <w:sz w:val="44"/>
        </w:rPr>
        <w:t>10 · Tripartitní konzultace</w:t>
      </w:r>
    </w:p>
    <w:p w14:paraId="216B4729" w14:textId="77777777" w:rsidR="000E305E" w:rsidRDefault="00B348A4">
      <w:pPr>
        <w:spacing w:after="100"/>
      </w:pPr>
      <w:r>
        <w:rPr>
          <w:color w:val="0E1318"/>
        </w:rPr>
        <w:lastRenderedPageBreak/>
        <w:t>Nejúčinnější formát komunikace o učení. Žák je hlavní postava, ne pasivní objekt.</w:t>
      </w:r>
    </w:p>
    <w:p w14:paraId="2B95A9AA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Žák mluví první — </w:t>
      </w:r>
      <w:r>
        <w:rPr>
          <w:color w:val="0E1318"/>
        </w:rPr>
        <w:t>otevírá vlastním cílem ze začátku roku.</w:t>
      </w:r>
    </w:p>
    <w:p w14:paraId="279ABA52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Učitel moderuje — </w:t>
      </w:r>
      <w:r>
        <w:rPr>
          <w:color w:val="0E1318"/>
        </w:rPr>
        <w:t>facilitátor, ne soudce.</w:t>
      </w:r>
    </w:p>
    <w:p w14:paraId="75EAB447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Rodič se ptá — </w:t>
      </w:r>
      <w:r>
        <w:rPr>
          <w:color w:val="0E1318"/>
        </w:rPr>
        <w:t>otevřené otázky, neporovnává s ostatními.</w:t>
      </w:r>
    </w:p>
    <w:p w14:paraId="4812F57D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Žádné překvapení — </w:t>
      </w:r>
      <w:r>
        <w:rPr>
          <w:color w:val="0E1318"/>
        </w:rPr>
        <w:t>vše, co se řekne, je už v portfoliu.</w:t>
      </w:r>
    </w:p>
    <w:p w14:paraId="1A609341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Konec = mini-smlouva — </w:t>
      </w:r>
      <w:r>
        <w:rPr>
          <w:color w:val="0E1318"/>
        </w:rPr>
        <w:t>konkrétní cíl do dalšího pololetí, zapsaný žákem.</w:t>
      </w:r>
    </w:p>
    <w:p w14:paraId="05FDEC19" w14:textId="77777777" w:rsidR="000E305E" w:rsidRDefault="00B348A4">
      <w:pPr>
        <w:spacing w:before="400" w:after="120"/>
      </w:pPr>
      <w:r>
        <w:rPr>
          <w:b/>
          <w:color w:val="0A1628"/>
          <w:sz w:val="44"/>
        </w:rPr>
        <w:t>11 · GDPR a souhlasy</w:t>
      </w:r>
    </w:p>
    <w:p w14:paraId="7957397E" w14:textId="77777777" w:rsidR="000E305E" w:rsidRDefault="00B348A4">
      <w:pPr>
        <w:spacing w:after="100"/>
      </w:pPr>
      <w:r>
        <w:rPr>
          <w:color w:val="0E1318"/>
        </w:rPr>
        <w:t xml:space="preserve">Souhlas rodiče je nutný před prvním sdílením prací mimo třídu. Vzor souhlasu je samostatným materiálem (gdpr-souhlas.docx). DPO školy ho musí </w:t>
      </w:r>
      <w:r>
        <w:rPr>
          <w:color w:val="0E1318"/>
        </w:rPr>
        <w:t>ověřit. Canva Education i Microsoft / Google jsou plně GDPR-compliant.</w:t>
      </w:r>
    </w:p>
    <w:p w14:paraId="2245A2BE" w14:textId="77777777" w:rsidR="000E305E" w:rsidRDefault="00B348A4">
      <w:pPr>
        <w:spacing w:before="400" w:after="120"/>
      </w:pPr>
      <w:r>
        <w:rPr>
          <w:b/>
          <w:color w:val="0A1628"/>
          <w:sz w:val="44"/>
        </w:rPr>
        <w:t>12 · Časté chyby</w:t>
      </w:r>
    </w:p>
    <w:p w14:paraId="64811230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Učitelův projekt — </w:t>
      </w:r>
      <w:r>
        <w:rPr>
          <w:color w:val="0E1318"/>
        </w:rPr>
        <w:t>žák je jen vyplňovač formulářů. → Vlastnictví patří žákovi, vždy.</w:t>
      </w:r>
    </w:p>
    <w:p w14:paraId="46A399FF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Reflexe chybí — </w:t>
      </w:r>
      <w:r>
        <w:rPr>
          <w:color w:val="0E1318"/>
        </w:rPr>
        <w:t xml:space="preserve">galerie obrázků bez komentáře. → Bez reflexe není </w:t>
      </w:r>
      <w:r>
        <w:rPr>
          <w:color w:val="0E1318"/>
        </w:rPr>
        <w:t>portfolio.</w:t>
      </w:r>
    </w:p>
    <w:p w14:paraId="0D57AE52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Dvojí evidence — </w:t>
      </w:r>
      <w:r>
        <w:rPr>
          <w:color w:val="0E1318"/>
        </w:rPr>
        <w:t>portfolio paralelně k notesům. → Buď to, nebo to.</w:t>
      </w:r>
    </w:p>
    <w:p w14:paraId="77C73BBB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Plošné nasazení — </w:t>
      </w:r>
      <w:r>
        <w:rPr>
          <w:color w:val="0E1318"/>
        </w:rPr>
        <w:t>bez pilotu. → Pilot 1 učitel / 1 třída / 1 pololetí.</w:t>
      </w:r>
    </w:p>
    <w:p w14:paraId="314B5AC3" w14:textId="491436E3" w:rsidR="00B348A4" w:rsidRDefault="00B348A4">
      <w:pPr>
        <w:pStyle w:val="Seznamsodrkami"/>
        <w:spacing w:after="40"/>
        <w:rPr>
          <w:color w:val="0E1318"/>
        </w:rPr>
      </w:pPr>
      <w:r>
        <w:rPr>
          <w:b/>
          <w:color w:val="0E1318"/>
        </w:rPr>
        <w:t xml:space="preserve">Bez účelu — </w:t>
      </w:r>
      <w:r>
        <w:rPr>
          <w:color w:val="0E1318"/>
        </w:rPr>
        <w:t>žádná kritéria. → Definuj účel PŘED startem.</w:t>
      </w:r>
    </w:p>
    <w:p w14:paraId="278A6F32" w14:textId="77777777" w:rsidR="00B348A4" w:rsidRDefault="00B348A4">
      <w:pPr>
        <w:rPr>
          <w:color w:val="0E1318"/>
        </w:rPr>
      </w:pPr>
      <w:r>
        <w:rPr>
          <w:color w:val="0E1318"/>
        </w:rPr>
        <w:br w:type="page"/>
      </w:r>
    </w:p>
    <w:p w14:paraId="32E5BEFC" w14:textId="77777777" w:rsidR="000E305E" w:rsidRDefault="00B348A4">
      <w:pPr>
        <w:spacing w:before="400" w:after="120"/>
      </w:pPr>
      <w:r>
        <w:rPr>
          <w:b/>
          <w:color w:val="0A1628"/>
          <w:sz w:val="44"/>
        </w:rPr>
        <w:t>13 · Hodnocení portfolia</w:t>
      </w:r>
    </w:p>
    <w:p w14:paraId="32DCA2B6" w14:textId="77777777" w:rsidR="000E305E" w:rsidRDefault="00B348A4">
      <w:pPr>
        <w:spacing w:after="100"/>
      </w:pPr>
      <w:r>
        <w:rPr>
          <w:color w:val="0E1318"/>
        </w:rPr>
        <w:t>Hodnocení je především formativní a popisné. Pokud je nutná známka, vychází z celkového obrazu, ne z aritmetiky úrovní. Detailní rubrika s 5 kritérii je samostatný materiál (hodnotici-rubrika.xlsx).</w:t>
      </w:r>
    </w:p>
    <w:p w14:paraId="555AFFCD" w14:textId="77777777" w:rsidR="000E305E" w:rsidRDefault="00B348A4">
      <w:pPr>
        <w:spacing w:before="200" w:after="60"/>
      </w:pPr>
      <w:r>
        <w:rPr>
          <w:b/>
          <w:color w:val="04A8B0"/>
        </w:rPr>
        <w:t>Pět kritérií</w:t>
      </w:r>
    </w:p>
    <w:p w14:paraId="1F143397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Úplnost — </w:t>
      </w:r>
      <w:r>
        <w:rPr>
          <w:color w:val="0E1318"/>
        </w:rPr>
        <w:t>jsou všechny povinné artefakty přítomny?</w:t>
      </w:r>
    </w:p>
    <w:p w14:paraId="650BF2B5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Kvalita reflexe — </w:t>
      </w:r>
      <w:r>
        <w:rPr>
          <w:color w:val="0E1318"/>
        </w:rPr>
        <w:t>je popisná, analytická, propojuje napříč obory?</w:t>
      </w:r>
    </w:p>
    <w:p w14:paraId="166AF534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Vlastnictví / výběr — </w:t>
      </w:r>
      <w:r>
        <w:rPr>
          <w:color w:val="0E1318"/>
        </w:rPr>
        <w:t>je výběr promyšlený a osobitý?</w:t>
      </w:r>
    </w:p>
    <w:p w14:paraId="204D9180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Pokrok v čase — </w:t>
      </w:r>
      <w:r>
        <w:rPr>
          <w:color w:val="0E1318"/>
        </w:rPr>
        <w:t>je patrný a reflektovaný?</w:t>
      </w:r>
    </w:p>
    <w:p w14:paraId="5AD3AB86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Vizuální zpracování — </w:t>
      </w:r>
      <w:r>
        <w:rPr>
          <w:color w:val="0E1318"/>
        </w:rPr>
        <w:t>je čisté, promyšlené, jednotné?</w:t>
      </w:r>
    </w:p>
    <w:p w14:paraId="05680D39" w14:textId="77777777" w:rsidR="000E305E" w:rsidRDefault="00B348A4">
      <w:pPr>
        <w:spacing w:before="400" w:after="120"/>
      </w:pPr>
      <w:r>
        <w:rPr>
          <w:b/>
          <w:color w:val="0A1628"/>
          <w:sz w:val="44"/>
        </w:rPr>
        <w:t>14 · Roll-out · 4 etapy</w:t>
      </w:r>
    </w:p>
    <w:p w14:paraId="03CFF982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Etapa 0 · Příprava (1—2 měsíce) — </w:t>
      </w:r>
      <w:r>
        <w:rPr>
          <w:color w:val="0E1318"/>
        </w:rPr>
        <w:t>analýza sboru, GDPR, volba platformy, domluva s vedením.</w:t>
      </w:r>
    </w:p>
    <w:p w14:paraId="5CA3B3BC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Etapa 1 · Pilot (1 pololetí) — </w:t>
      </w:r>
      <w:r>
        <w:rPr>
          <w:color w:val="0E1318"/>
        </w:rPr>
        <w:t>2—3 dobrovolníci napříč stupni, jednoduchá struktura.</w:t>
      </w:r>
    </w:p>
    <w:p w14:paraId="0F332664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Etapa 2 · Rozšíření (1 školní rok) — </w:t>
      </w:r>
      <w:r>
        <w:rPr>
          <w:color w:val="0E1318"/>
        </w:rPr>
        <w:t>celý ročník, mentoring, portfolio kavárny.</w:t>
      </w:r>
    </w:p>
    <w:p w14:paraId="38547DCE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Etapa 3 · Systém (2—3 roky) — </w:t>
      </w:r>
      <w:r>
        <w:rPr>
          <w:color w:val="0E1318"/>
        </w:rPr>
        <w:t>všechny ročníky, ŠVP, kontinuita 1.—9. třída.</w:t>
      </w:r>
    </w:p>
    <w:p w14:paraId="1C6B1983" w14:textId="77777777" w:rsidR="000E305E" w:rsidRDefault="00B348A4">
      <w:pPr>
        <w:spacing w:before="400" w:after="120"/>
      </w:pPr>
      <w:r>
        <w:rPr>
          <w:b/>
          <w:color w:val="0A1628"/>
          <w:sz w:val="44"/>
        </w:rPr>
        <w:lastRenderedPageBreak/>
        <w:t>15 · Přílohy</w:t>
      </w:r>
    </w:p>
    <w:p w14:paraId="53BE699D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A — Hodnoticí rubrika — </w:t>
      </w:r>
      <w:r>
        <w:rPr>
          <w:color w:val="0E1318"/>
        </w:rPr>
        <w:t>XLSX · 3 listy (rubrika, sebehodnocení, učitelský list)</w:t>
      </w:r>
    </w:p>
    <w:p w14:paraId="4AE6A0A0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B — GDPR souhlas — </w:t>
      </w:r>
      <w:r>
        <w:rPr>
          <w:color w:val="0E1318"/>
        </w:rPr>
        <w:t>DOCX · vzor s 3 volitelným zveřejněním</w:t>
      </w:r>
    </w:p>
    <w:p w14:paraId="0CACE5E2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C — Plán tripartit — </w:t>
      </w:r>
      <w:r>
        <w:rPr>
          <w:color w:val="0E1318"/>
        </w:rPr>
        <w:t>DOCX · roční kalendář + Příloha A dotazník + Příloha B mini-smlouva</w:t>
      </w:r>
    </w:p>
    <w:p w14:paraId="5FFBB4B7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D — Karty reflexe · 1. stupeň — </w:t>
      </w:r>
      <w:r>
        <w:rPr>
          <w:color w:val="0E1318"/>
        </w:rPr>
        <w:t>PDF · 8 karet k vystřižení a laminu</w:t>
      </w:r>
    </w:p>
    <w:p w14:paraId="5650B15D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E — Listy reflexe · 2. stupeň — </w:t>
      </w:r>
      <w:r>
        <w:rPr>
          <w:color w:val="0E1318"/>
        </w:rPr>
        <w:t>PDF · 5 listů včetně peer review</w:t>
      </w:r>
    </w:p>
    <w:p w14:paraId="70B1114D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F — Checklist ICT a vedení — </w:t>
      </w:r>
      <w:r>
        <w:rPr>
          <w:color w:val="0E1318"/>
        </w:rPr>
        <w:t>PDF · 20 bodů ve 4 fázích</w:t>
      </w:r>
    </w:p>
    <w:p w14:paraId="53F1B2FA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G — Pedagogické portfolio — </w:t>
      </w:r>
      <w:r>
        <w:rPr>
          <w:color w:val="0E1318"/>
        </w:rPr>
        <w:t>DOCX · šablona pro učitele samotného</w:t>
      </w:r>
    </w:p>
    <w:p w14:paraId="7A6C1255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H — Kariérové aktivity · 2. stupeň — </w:t>
      </w:r>
      <w:r>
        <w:rPr>
          <w:color w:val="0E1318"/>
        </w:rPr>
        <w:t>PDF · Vision board, SMART, Pyramida hodnot, VITALS</w:t>
      </w:r>
    </w:p>
    <w:p w14:paraId="1F084E34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I — KCV Desatero · kontextová karta — </w:t>
      </w:r>
      <w:r>
        <w:rPr>
          <w:color w:val="0E1318"/>
        </w:rPr>
        <w:t>PDF · krajský zdroj Plzeňského kraje</w:t>
      </w:r>
    </w:p>
    <w:p w14:paraId="1CACD62B" w14:textId="77777777" w:rsidR="000E305E" w:rsidRDefault="00B348A4">
      <w:pPr>
        <w:spacing w:before="400" w:after="120"/>
      </w:pPr>
      <w:r>
        <w:rPr>
          <w:b/>
          <w:color w:val="0A1628"/>
          <w:sz w:val="44"/>
        </w:rPr>
        <w:t>16 · Doporučené zdroje</w:t>
      </w:r>
    </w:p>
    <w:p w14:paraId="2DA0E8B8" w14:textId="77777777" w:rsidR="000E305E" w:rsidRDefault="00B348A4">
      <w:pPr>
        <w:spacing w:before="200" w:after="60"/>
      </w:pPr>
      <w:r>
        <w:rPr>
          <w:b/>
          <w:color w:val="04A8B0"/>
        </w:rPr>
        <w:t>České online zdroje</w:t>
      </w:r>
    </w:p>
    <w:p w14:paraId="110C9E0F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KCV Plzeň — </w:t>
      </w:r>
      <w:r>
        <w:rPr>
          <w:color w:val="0E1318"/>
        </w:rPr>
        <w:t>kcv.cz/kp/portfolio — Desatero, motivační video, myšlenková mapa Začínáme s portfolii</w:t>
      </w:r>
    </w:p>
    <w:p w14:paraId="2C18564E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JCMM — </w:t>
      </w:r>
      <w:r>
        <w:rPr>
          <w:color w:val="0E1318"/>
        </w:rPr>
        <w:t>vzdelavanivsem.cz — metodika Žákovská portfolia: PROČ — CO — JAK? (113 stran)</w:t>
      </w:r>
    </w:p>
    <w:p w14:paraId="3CB3B24C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NPI ČR — </w:t>
      </w:r>
      <w:r>
        <w:rPr>
          <w:color w:val="0E1318"/>
        </w:rPr>
        <w:t>npi.cz — DigCompEdu, formativní hodnocení, SYPO</w:t>
      </w:r>
    </w:p>
    <w:p w14:paraId="54CBDDC8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Revize RVP ZV 2025 — </w:t>
      </w:r>
      <w:r>
        <w:rPr>
          <w:color w:val="0E1318"/>
        </w:rPr>
        <w:t>revize.edu.cz — klíčová digitální kompetence</w:t>
      </w:r>
    </w:p>
    <w:p w14:paraId="2C082922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Další zdroje — </w:t>
      </w:r>
      <w:r>
        <w:rPr>
          <w:color w:val="0E1318"/>
        </w:rPr>
        <w:t>rvp.cz, zapojmevsechny.cz, imetodika.cz</w:t>
      </w:r>
    </w:p>
    <w:p w14:paraId="501ED145" w14:textId="77777777" w:rsidR="000E305E" w:rsidRDefault="00B348A4">
      <w:pPr>
        <w:spacing w:before="200" w:after="60"/>
      </w:pPr>
      <w:r>
        <w:rPr>
          <w:b/>
          <w:color w:val="04A8B0"/>
        </w:rPr>
        <w:t>Mezinárodní zdroje</w:t>
      </w:r>
    </w:p>
    <w:p w14:paraId="494F2EB0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Helen Barrett — </w:t>
      </w:r>
      <w:r>
        <w:rPr>
          <w:color w:val="0E1318"/>
        </w:rPr>
        <w:t>electronicportfolios.org — dvě tváře e-portfolia</w:t>
      </w:r>
    </w:p>
    <w:p w14:paraId="7DBF01FB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Canva Design School — </w:t>
      </w:r>
      <w:r>
        <w:rPr>
          <w:color w:val="0E1318"/>
        </w:rPr>
        <w:t>canva.com/design-school — Teacher essentials, šablony</w:t>
      </w:r>
    </w:p>
    <w:p w14:paraId="23BBF78A" w14:textId="77777777" w:rsidR="000E305E" w:rsidRDefault="00B348A4">
      <w:pPr>
        <w:pStyle w:val="Seznamsodrkami"/>
        <w:spacing w:after="40"/>
      </w:pPr>
      <w:r>
        <w:rPr>
          <w:b/>
          <w:color w:val="0E1318"/>
        </w:rPr>
        <w:t xml:space="preserve">Europass — </w:t>
      </w:r>
      <w:r>
        <w:rPr>
          <w:color w:val="0E1318"/>
        </w:rPr>
        <w:t>europass.europa.eu — European Digital Credentials for Learning</w:t>
      </w:r>
    </w:p>
    <w:p w14:paraId="7D143E9F" w14:textId="77777777" w:rsidR="000E305E" w:rsidRDefault="00B348A4">
      <w:pPr>
        <w:spacing w:before="200" w:after="60"/>
      </w:pPr>
      <w:r>
        <w:rPr>
          <w:b/>
          <w:color w:val="04A8B0"/>
        </w:rPr>
        <w:t>České knihy</w:t>
      </w:r>
    </w:p>
    <w:p w14:paraId="0CB363A2" w14:textId="77777777" w:rsidR="000E305E" w:rsidRDefault="00B348A4">
      <w:pPr>
        <w:pStyle w:val="Seznamsodrkami"/>
        <w:spacing w:after="40"/>
      </w:pPr>
      <w:r>
        <w:rPr>
          <w:color w:val="0E1318"/>
        </w:rPr>
        <w:t>Starý K., Laufková V. (2016). Formativní hodnocení ve výuce. Portál.</w:t>
      </w:r>
    </w:p>
    <w:p w14:paraId="5901F9B8" w14:textId="77777777" w:rsidR="000E305E" w:rsidRDefault="00B348A4">
      <w:pPr>
        <w:pStyle w:val="Seznamsodrkami"/>
        <w:spacing w:after="40"/>
      </w:pPr>
      <w:r>
        <w:rPr>
          <w:color w:val="0E1318"/>
        </w:rPr>
        <w:t>Slavík J. (1999). Hodnocení v současné škole. Portál.</w:t>
      </w:r>
    </w:p>
    <w:p w14:paraId="3BD5E6B4" w14:textId="77777777" w:rsidR="000E305E" w:rsidRDefault="00B348A4">
      <w:pPr>
        <w:pStyle w:val="Seznamsodrkami"/>
        <w:spacing w:after="40"/>
      </w:pPr>
      <w:r>
        <w:rPr>
          <w:color w:val="0E1318"/>
        </w:rPr>
        <w:t>Kratochvílová J. (2011). Systém hodnocení a sebehodnocení žáků. MSD Brno.</w:t>
      </w:r>
    </w:p>
    <w:p w14:paraId="18005F96" w14:textId="77777777" w:rsidR="000E305E" w:rsidRDefault="00B348A4">
      <w:pPr>
        <w:pStyle w:val="Seznamsodrkami"/>
        <w:spacing w:after="40"/>
      </w:pPr>
      <w:r>
        <w:rPr>
          <w:color w:val="0E1318"/>
        </w:rPr>
        <w:t>Krejčová V., Kargerová J. (2011). Vzdělávací program Začít spolu. Portál.</w:t>
      </w:r>
    </w:p>
    <w:p w14:paraId="615FA8F3" w14:textId="77777777" w:rsidR="000E305E" w:rsidRDefault="000E305E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0E305E" w14:paraId="1ACFEAC0" w14:textId="77777777">
        <w:tc>
          <w:tcPr>
            <w:tcW w:w="4873" w:type="dxa"/>
            <w:shd w:val="clear" w:color="auto" w:fill="00C4CC"/>
          </w:tcPr>
          <w:p w14:paraId="2DE1599B" w14:textId="77777777" w:rsidR="000E305E" w:rsidRDefault="00B348A4">
            <w:r>
              <w:rPr>
                <w:sz w:val="4"/>
              </w:rPr>
              <w:t> </w:t>
            </w:r>
          </w:p>
        </w:tc>
        <w:tc>
          <w:tcPr>
            <w:tcW w:w="4873" w:type="dxa"/>
            <w:shd w:val="clear" w:color="auto" w:fill="7D2AE8"/>
          </w:tcPr>
          <w:p w14:paraId="3937554B" w14:textId="77777777" w:rsidR="000E305E" w:rsidRDefault="00B348A4">
            <w:r>
              <w:rPr>
                <w:sz w:val="4"/>
              </w:rPr>
              <w:t> </w:t>
            </w:r>
          </w:p>
        </w:tc>
      </w:tr>
    </w:tbl>
    <w:p w14:paraId="356D8CAF" w14:textId="77777777" w:rsidR="000E305E" w:rsidRDefault="000E305E"/>
    <w:p w14:paraId="46BAF39C" w14:textId="04D7D18D" w:rsidR="000E305E" w:rsidRDefault="00B348A4">
      <w:pPr>
        <w:spacing w:after="80"/>
        <w:jc w:val="center"/>
      </w:pPr>
      <w:r>
        <w:rPr>
          <w:color w:val="7E8794"/>
          <w:sz w:val="18"/>
        </w:rPr>
        <w:t>Verze 1.1 · Mgr. Patrik Vaněk · canvaveskole.com · 2026</w:t>
      </w:r>
    </w:p>
    <w:sectPr w:rsidR="000E305E" w:rsidSect="00034616">
      <w:pgSz w:w="12240" w:h="15840"/>
      <w:pgMar w:top="1247" w:right="1247" w:bottom="141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1965845">
    <w:abstractNumId w:val="8"/>
  </w:num>
  <w:num w:numId="2" w16cid:durableId="1218324452">
    <w:abstractNumId w:val="6"/>
  </w:num>
  <w:num w:numId="3" w16cid:durableId="785583833">
    <w:abstractNumId w:val="5"/>
  </w:num>
  <w:num w:numId="4" w16cid:durableId="968781837">
    <w:abstractNumId w:val="4"/>
  </w:num>
  <w:num w:numId="5" w16cid:durableId="955671621">
    <w:abstractNumId w:val="7"/>
  </w:num>
  <w:num w:numId="6" w16cid:durableId="934746697">
    <w:abstractNumId w:val="3"/>
  </w:num>
  <w:num w:numId="7" w16cid:durableId="946503198">
    <w:abstractNumId w:val="2"/>
  </w:num>
  <w:num w:numId="8" w16cid:durableId="2078279306">
    <w:abstractNumId w:val="1"/>
  </w:num>
  <w:num w:numId="9" w16cid:durableId="1944680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305E"/>
    <w:rsid w:val="0015074B"/>
    <w:rsid w:val="0029639D"/>
    <w:rsid w:val="00326F90"/>
    <w:rsid w:val="007B53B6"/>
    <w:rsid w:val="00AA1D8D"/>
    <w:rsid w:val="00B348A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EE4406"/>
  <w14:defaultImageDpi w14:val="300"/>
  <w15:docId w15:val="{A6489BEA-980E-4D81-987E-C08227A3E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1353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Vaněk Patrik</cp:lastModifiedBy>
  <cp:revision>2</cp:revision>
  <dcterms:created xsi:type="dcterms:W3CDTF">2013-12-23T23:15:00Z</dcterms:created>
  <dcterms:modified xsi:type="dcterms:W3CDTF">2026-05-25T07:15:00Z</dcterms:modified>
  <cp:category/>
</cp:coreProperties>
</file>